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0868" w:rsidRDefault="00C70868" w:rsidP="00C70868">
      <w:pPr>
        <w:ind w:right="98"/>
        <w:jc w:val="center"/>
        <w:rPr>
          <w:szCs w:val="28"/>
          <w:lang w:val="kk-KZ"/>
        </w:rPr>
      </w:pPr>
      <w:r>
        <w:rPr>
          <w:szCs w:val="28"/>
          <w:lang w:val="kk-KZ"/>
        </w:rPr>
        <w:t>3 ТӘЖІРИБЕЛІК ЖҰМЫС</w:t>
      </w:r>
    </w:p>
    <w:p w:rsidR="00C70868" w:rsidRDefault="00C70868" w:rsidP="00C70868">
      <w:pPr>
        <w:ind w:right="98"/>
        <w:jc w:val="center"/>
        <w:rPr>
          <w:szCs w:val="28"/>
          <w:lang w:val="kk-KZ"/>
        </w:rPr>
      </w:pPr>
    </w:p>
    <w:p w:rsidR="00C70868" w:rsidRDefault="00C70868" w:rsidP="00C70868">
      <w:pPr>
        <w:ind w:firstLine="705"/>
        <w:jc w:val="center"/>
        <w:rPr>
          <w:szCs w:val="28"/>
          <w:lang w:val="kk-KZ"/>
        </w:rPr>
      </w:pPr>
      <w:r>
        <w:rPr>
          <w:szCs w:val="28"/>
          <w:lang w:val="kk-KZ"/>
        </w:rPr>
        <w:t>«ЖОЛ ЖАМЫЛҒЫСЫНЫҢ ТЕГІСТІІГН БАҒАЛАУ ЖӘНЕ АНЫҚТАУ»</w:t>
      </w:r>
    </w:p>
    <w:p w:rsidR="00C70868" w:rsidRDefault="00C70868" w:rsidP="00C70868">
      <w:pPr>
        <w:ind w:firstLine="705"/>
        <w:jc w:val="both"/>
        <w:rPr>
          <w:szCs w:val="28"/>
          <w:lang w:val="kk-KZ"/>
        </w:rPr>
      </w:pPr>
      <w:r>
        <w:rPr>
          <w:szCs w:val="28"/>
          <w:lang w:val="kk-KZ"/>
        </w:rPr>
        <w:tab/>
      </w:r>
    </w:p>
    <w:p w:rsidR="00C70868" w:rsidRDefault="00C70868" w:rsidP="00C70868">
      <w:pPr>
        <w:ind w:firstLine="705"/>
        <w:jc w:val="center"/>
        <w:rPr>
          <w:b/>
          <w:szCs w:val="28"/>
          <w:lang w:val="kk-KZ"/>
        </w:rPr>
      </w:pPr>
      <w:r>
        <w:rPr>
          <w:b/>
          <w:szCs w:val="28"/>
          <w:lang w:val="kk-KZ"/>
        </w:rPr>
        <w:t>3.1 Жұмыстың мақсаты</w:t>
      </w:r>
    </w:p>
    <w:p w:rsidR="00C70868" w:rsidRDefault="00C70868" w:rsidP="00C70868">
      <w:pPr>
        <w:ind w:firstLine="705"/>
        <w:jc w:val="center"/>
        <w:rPr>
          <w:szCs w:val="28"/>
          <w:lang w:val="kk-KZ"/>
        </w:rPr>
      </w:pPr>
    </w:p>
    <w:p w:rsidR="00C70868" w:rsidRDefault="00C70868" w:rsidP="00C70868">
      <w:pPr>
        <w:ind w:firstLine="709"/>
        <w:jc w:val="both"/>
        <w:rPr>
          <w:szCs w:val="28"/>
          <w:lang w:val="kk-KZ"/>
        </w:rPr>
      </w:pPr>
      <w:r>
        <w:rPr>
          <w:szCs w:val="28"/>
          <w:lang w:val="kk-KZ"/>
        </w:rPr>
        <w:t>Жол жамылғысының тегістігін анықтау әдістерімен танысу, жол жамылғысының тегістігін бағалау.</w:t>
      </w:r>
    </w:p>
    <w:p w:rsidR="00C70868" w:rsidRDefault="00C70868" w:rsidP="00C70868">
      <w:pPr>
        <w:ind w:firstLine="705"/>
        <w:jc w:val="both"/>
        <w:rPr>
          <w:szCs w:val="28"/>
          <w:lang w:val="kk-KZ"/>
        </w:rPr>
      </w:pPr>
    </w:p>
    <w:p w:rsidR="00C70868" w:rsidRDefault="00C70868" w:rsidP="00C70868">
      <w:pPr>
        <w:ind w:firstLine="705"/>
        <w:jc w:val="center"/>
        <w:rPr>
          <w:b/>
          <w:szCs w:val="28"/>
          <w:lang w:val="kk-KZ"/>
        </w:rPr>
      </w:pPr>
      <w:r>
        <w:rPr>
          <w:b/>
          <w:szCs w:val="28"/>
          <w:lang w:val="kk-KZ"/>
        </w:rPr>
        <w:t>3.2 Қысқаша теориялық мағлұмат</w:t>
      </w:r>
    </w:p>
    <w:p w:rsidR="00C70868" w:rsidRDefault="00C70868" w:rsidP="00C70868">
      <w:pPr>
        <w:ind w:firstLine="705"/>
        <w:jc w:val="both"/>
        <w:rPr>
          <w:szCs w:val="28"/>
          <w:lang w:val="kk-KZ"/>
        </w:rPr>
      </w:pPr>
    </w:p>
    <w:p w:rsidR="00C70868" w:rsidRDefault="00C70868" w:rsidP="00C70868">
      <w:pPr>
        <w:ind w:firstLine="705"/>
        <w:jc w:val="both"/>
        <w:rPr>
          <w:szCs w:val="28"/>
          <w:lang w:val="kk-KZ"/>
        </w:rPr>
      </w:pPr>
      <w:r>
        <w:rPr>
          <w:szCs w:val="28"/>
          <w:lang w:val="kk-KZ"/>
        </w:rPr>
        <w:t>Жол жамылғысының тегістігі S - дегеніміз жолдың жоғары көліктік-пайдалану қасиетін қамтамасыз ететін жүру бөлігінің жоғарғы сапалық күйі (қауіпсіздік, ыңғайлылық). Бойлық және көлденең пішінді биіктігі бойынша орнатылған тербегіс мөлшерін салыстырумен бағаланады. Жол жамылғысының тегістігі жолда қозғалыстың ыңғайлығын сипаттайтын, жолдың толықтай көлік-жұмысына және автомобильдың жылдамдығына шешуші ықпал жасайтын негізгі корсеткіштердің бірі.</w:t>
      </w:r>
    </w:p>
    <w:p w:rsidR="00C70868" w:rsidRDefault="00C70868" w:rsidP="00C70868">
      <w:pPr>
        <w:ind w:firstLine="705"/>
        <w:jc w:val="both"/>
        <w:rPr>
          <w:szCs w:val="28"/>
          <w:lang w:val="kk-KZ"/>
        </w:rPr>
      </w:pPr>
      <w:r>
        <w:rPr>
          <w:szCs w:val="28"/>
          <w:lang w:val="kk-KZ"/>
        </w:rPr>
        <w:t>Жамылғы тегістігін өлшейтін аспаптардың 3 тобы болады: жамылғы бетінің тегістігін бағалайтын жеңілдетілген аспаптар (әртүрлі құрылғыдағы төрткілдеш); жамылғының бойлық пішінін өлшеуге мүмкіндік беретін аспап (профилограф); жамылғының автомобильге динамикалық әсер етуін бағалауға негізделген аспап (толчкомер, акселерометр).</w:t>
      </w:r>
    </w:p>
    <w:p w:rsidR="00C70868" w:rsidRDefault="00C70868" w:rsidP="00C70868">
      <w:pPr>
        <w:ind w:firstLine="705"/>
        <w:jc w:val="both"/>
        <w:rPr>
          <w:szCs w:val="28"/>
          <w:lang w:val="kk-KZ"/>
        </w:rPr>
      </w:pPr>
      <w:r>
        <w:rPr>
          <w:szCs w:val="28"/>
          <w:lang w:val="kk-KZ"/>
        </w:rPr>
        <w:t>Жол жамылғысының тегістігін жол құрылысында көбінесе арнайы 3 метрлі төрткілдештің (рейка) көмегімен бағалайды. Төрткілдешті жамылғы бетіне төсеп, шамасы 5мм-ден аспайтын арнайы қима үлгімен саңылауларды анықтайды. Төрткілдешті сонымен қатар, жол бөлігінің тегістігін бағалауда су өткізетін құрылыс үстінде шұңқырларды, иірімдерді өлшеуге пайдалануға болады.</w:t>
      </w:r>
    </w:p>
    <w:p w:rsidR="00C70868" w:rsidRDefault="00C70868" w:rsidP="00C70868">
      <w:pPr>
        <w:ind w:firstLine="705"/>
        <w:jc w:val="both"/>
        <w:rPr>
          <w:szCs w:val="28"/>
          <w:lang w:val="kk-KZ"/>
        </w:rPr>
      </w:pPr>
      <w:r>
        <w:rPr>
          <w:szCs w:val="28"/>
          <w:lang w:val="kk-KZ"/>
        </w:rPr>
        <w:t>Жолды пайдалану барысында мұндай әдістің төмен өнімділігінің себебінен және тексерілген сапар желісінің (маршрут) едәуір ұзақтығынан жамылғы тегістігін бағалау үшін әдетте точкомер (түрткі өлшеуіші) қолданылады.</w:t>
      </w:r>
    </w:p>
    <w:p w:rsidR="00C70868" w:rsidRDefault="00C70868" w:rsidP="00C70868">
      <w:pPr>
        <w:ind w:firstLine="705"/>
        <w:jc w:val="both"/>
        <w:rPr>
          <w:szCs w:val="28"/>
          <w:lang w:val="kk-KZ"/>
        </w:rPr>
      </w:pPr>
      <w:r>
        <w:rPr>
          <w:szCs w:val="28"/>
          <w:lang w:val="kk-KZ"/>
        </w:rPr>
        <w:t>Бұл аспаптың құрылымы автомобиль шанағында (кузов) орнатылған иілгіш арқан арқылы артқы мостпен қосылған қырылдақ жалғастырғыштан тұрады (храповой муфты). Мұнда иілгіш арқан атанаққа (барабан) оралған және қырылдақ жалғастырғышқа қатты қосылып тұрады. Арқанның соңы серіппе арқылы аспап орнағына (станина) автомобиль жартысына бекітілген. Серіппегіштің (рессор) қысылуынан және автомобиль шанағының тербелісімен созылған арқан атанақты және қырылдақ жалғастырғышты айналдырады. Қырылдақ жалғастырғыштың айналуы есеп механизмін іліністен шығарады, және оның көрсеткіші ауыспайды. Есеп механизмінің көрсеткіші қағаз таспаға басылады.</w:t>
      </w:r>
    </w:p>
    <w:p w:rsidR="00C70868" w:rsidRDefault="00C70868" w:rsidP="00C70868">
      <w:pPr>
        <w:ind w:firstLine="705"/>
        <w:jc w:val="both"/>
        <w:rPr>
          <w:szCs w:val="28"/>
          <w:lang w:val="kk-KZ"/>
        </w:rPr>
      </w:pPr>
    </w:p>
    <w:p w:rsidR="00C70868" w:rsidRDefault="00C70868" w:rsidP="00C70868">
      <w:pPr>
        <w:ind w:firstLine="705"/>
        <w:jc w:val="both"/>
        <w:rPr>
          <w:szCs w:val="28"/>
          <w:lang w:val="kk-KZ"/>
        </w:rPr>
      </w:pPr>
    </w:p>
    <w:p w:rsidR="00C70868" w:rsidRDefault="00C70868" w:rsidP="00C70868">
      <w:pPr>
        <w:ind w:firstLine="705"/>
        <w:jc w:val="both"/>
        <w:rPr>
          <w:szCs w:val="28"/>
          <w:lang w:val="kk-KZ"/>
        </w:rPr>
      </w:pPr>
      <w:r>
        <w:rPr>
          <w:noProof/>
        </w:rPr>
        <w:drawing>
          <wp:anchor distT="0" distB="0" distL="114300" distR="114300" simplePos="0" relativeHeight="251658240" behindDoc="0" locked="0" layoutInCell="1" allowOverlap="1">
            <wp:simplePos x="0" y="0"/>
            <wp:positionH relativeFrom="column">
              <wp:posOffset>-229235</wp:posOffset>
            </wp:positionH>
            <wp:positionV relativeFrom="paragraph">
              <wp:posOffset>180975</wp:posOffset>
            </wp:positionV>
            <wp:extent cx="6110605" cy="3856355"/>
            <wp:effectExtent l="0" t="0" r="4445" b="0"/>
            <wp:wrapTopAndBottom/>
            <wp:docPr id="2" name="Рисунок 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10605" cy="3856355"/>
                    </a:xfrm>
                    <a:prstGeom prst="rect">
                      <a:avLst/>
                    </a:prstGeom>
                    <a:noFill/>
                  </pic:spPr>
                </pic:pic>
              </a:graphicData>
            </a:graphic>
            <wp14:sizeRelH relativeFrom="page">
              <wp14:pctWidth>0</wp14:pctWidth>
            </wp14:sizeRelH>
            <wp14:sizeRelV relativeFrom="page">
              <wp14:pctHeight>0</wp14:pctHeight>
            </wp14:sizeRelV>
          </wp:anchor>
        </w:drawing>
      </w:r>
    </w:p>
    <w:p w:rsidR="00C70868" w:rsidRDefault="00C70868" w:rsidP="00C70868">
      <w:pPr>
        <w:ind w:firstLine="705"/>
        <w:jc w:val="center"/>
        <w:rPr>
          <w:szCs w:val="28"/>
          <w:lang w:val="kk-KZ"/>
        </w:rPr>
      </w:pPr>
      <w:r>
        <w:rPr>
          <w:szCs w:val="28"/>
          <w:lang w:val="kk-KZ"/>
        </w:rPr>
        <w:t>Сурет 3.1 - Толчкомердің принципті сұлбасы</w:t>
      </w:r>
    </w:p>
    <w:p w:rsidR="00C70868" w:rsidRDefault="00C70868" w:rsidP="00C70868">
      <w:pPr>
        <w:ind w:firstLine="705"/>
        <w:jc w:val="center"/>
        <w:rPr>
          <w:szCs w:val="28"/>
          <w:lang w:val="kk-KZ"/>
        </w:rPr>
      </w:pPr>
    </w:p>
    <w:p w:rsidR="00C70868" w:rsidRDefault="00C70868" w:rsidP="00C70868">
      <w:pPr>
        <w:ind w:firstLine="705"/>
        <w:jc w:val="both"/>
        <w:rPr>
          <w:szCs w:val="28"/>
          <w:lang w:val="kk-KZ"/>
        </w:rPr>
      </w:pPr>
      <w:r>
        <w:rPr>
          <w:szCs w:val="28"/>
          <w:lang w:val="kk-KZ"/>
        </w:rPr>
        <w:t>3 метрлі төрткілдеш астында саңылаудың орташа өлшемдері арасында орнықты корреляционды байланыс орнаған және толчкомердің көрсеткіші S (см/к):</w:t>
      </w:r>
    </w:p>
    <w:p w:rsidR="00C70868" w:rsidRDefault="00C70868" w:rsidP="00C70868">
      <w:pPr>
        <w:ind w:firstLine="705"/>
        <w:jc w:val="both"/>
        <w:rPr>
          <w:szCs w:val="28"/>
          <w:lang w:val="kk-KZ"/>
        </w:rPr>
      </w:pPr>
    </w:p>
    <w:p w:rsidR="00C70868" w:rsidRDefault="00C70868" w:rsidP="00C70868">
      <w:pPr>
        <w:ind w:left="2124" w:firstLine="708"/>
        <w:jc w:val="both"/>
        <w:rPr>
          <w:szCs w:val="28"/>
          <w:lang w:val="kk-KZ"/>
        </w:rPr>
      </w:pPr>
      <w:r>
        <w:rPr>
          <w:szCs w:val="28"/>
          <w:lang w:val="kk-KZ"/>
        </w:rPr>
        <w:t xml:space="preserve">          S=20+7.1h</w:t>
      </w:r>
      <w:r>
        <w:rPr>
          <w:szCs w:val="28"/>
          <w:vertAlign w:val="superscript"/>
          <w:lang w:val="kk-KZ"/>
        </w:rPr>
        <w:t>1.7</w:t>
      </w:r>
      <w:r>
        <w:rPr>
          <w:szCs w:val="28"/>
          <w:lang w:val="kk-KZ"/>
        </w:rPr>
        <w:t xml:space="preserve">                                                      (3.1)</w:t>
      </w:r>
    </w:p>
    <w:p w:rsidR="00C70868" w:rsidRDefault="00C70868" w:rsidP="00C70868">
      <w:pPr>
        <w:ind w:firstLine="705"/>
        <w:jc w:val="both"/>
        <w:rPr>
          <w:szCs w:val="28"/>
          <w:lang w:val="kk-KZ"/>
        </w:rPr>
      </w:pPr>
      <w:r>
        <w:rPr>
          <w:szCs w:val="28"/>
          <w:lang w:val="kk-KZ"/>
        </w:rPr>
        <w:t xml:space="preserve">  </w:t>
      </w:r>
    </w:p>
    <w:p w:rsidR="00C70868" w:rsidRDefault="00C70868" w:rsidP="00C70868">
      <w:pPr>
        <w:ind w:firstLine="705"/>
        <w:jc w:val="both"/>
        <w:rPr>
          <w:szCs w:val="28"/>
          <w:lang w:val="kk-KZ"/>
        </w:rPr>
      </w:pPr>
      <w:r>
        <w:rPr>
          <w:szCs w:val="28"/>
          <w:lang w:val="kk-KZ"/>
        </w:rPr>
        <w:t>Жамылғының тегістігін өлшеуге арналған, құрылымы жетілдірілген аспап профессор А.А. Хачатуровтың жетекшілігімен МАДИ-да өңделген «Баяу маятнигі» және доңғалақ қаңқа түрінде орындалған бүкіл тіркемелі аспап жамылғы микропішінін магнитті таспаға жазып алады. Өлшеу қорытындысы ұқсас спектрометр-анализатормен өлшеу уақытында өңделеді.</w:t>
      </w:r>
    </w:p>
    <w:p w:rsidR="00C70868" w:rsidRDefault="00C70868" w:rsidP="00C70868">
      <w:pPr>
        <w:ind w:firstLine="705"/>
        <w:jc w:val="both"/>
        <w:rPr>
          <w:szCs w:val="28"/>
          <w:lang w:val="kk-KZ"/>
        </w:rPr>
      </w:pPr>
      <w:r>
        <w:rPr>
          <w:szCs w:val="28"/>
          <w:lang w:val="kk-KZ"/>
        </w:rPr>
        <w:t>Жол жамылғының тегістігін бағалау үшін сонымен қатар, тік үдеуді белгілеуге мүмкіндік беретін акселерометр ХАДИ-ді қолданады. Тік үдеуді зерттеу көрсеткендей автомобиль шанағының тербелісіне 3-4 м/с жеке, 2-2,5 м/с жүйелі үдеу дамылсыздандырып тұрады. Жағымсыз тербеліске 5-7 м/с жеке, 3-4 м/с жүйелі үдеу сәйкес келеді.</w:t>
      </w:r>
    </w:p>
    <w:p w:rsidR="00C70868" w:rsidRDefault="00C70868" w:rsidP="00C70868">
      <w:pPr>
        <w:ind w:firstLine="705"/>
        <w:jc w:val="both"/>
        <w:rPr>
          <w:szCs w:val="28"/>
          <w:lang w:val="kk-KZ"/>
        </w:rPr>
      </w:pPr>
    </w:p>
    <w:p w:rsidR="00C70868" w:rsidRDefault="00C70868" w:rsidP="00C70868">
      <w:pPr>
        <w:ind w:firstLine="705"/>
        <w:jc w:val="both"/>
        <w:rPr>
          <w:szCs w:val="28"/>
          <w:lang w:val="kk-KZ"/>
        </w:rPr>
      </w:pPr>
    </w:p>
    <w:p w:rsidR="00C70868" w:rsidRDefault="00C70868" w:rsidP="00C70868">
      <w:pPr>
        <w:ind w:firstLine="705"/>
        <w:jc w:val="both"/>
        <w:rPr>
          <w:szCs w:val="28"/>
          <w:lang w:val="kk-KZ"/>
        </w:rPr>
      </w:pPr>
    </w:p>
    <w:p w:rsidR="00C70868" w:rsidRDefault="00C70868" w:rsidP="00C70868">
      <w:pPr>
        <w:pStyle w:val="a5"/>
        <w:numPr>
          <w:ilvl w:val="1"/>
          <w:numId w:val="1"/>
        </w:numPr>
        <w:spacing w:after="0" w:line="240" w:lineRule="auto"/>
        <w:jc w:val="center"/>
        <w:rPr>
          <w:rFonts w:ascii="Times New Roman" w:hAnsi="Times New Roman"/>
          <w:b/>
          <w:sz w:val="28"/>
          <w:szCs w:val="28"/>
          <w:lang w:val="kk-KZ"/>
        </w:rPr>
      </w:pPr>
      <w:r>
        <w:rPr>
          <w:rFonts w:ascii="Times New Roman" w:hAnsi="Times New Roman"/>
          <w:b/>
          <w:sz w:val="28"/>
          <w:szCs w:val="28"/>
          <w:lang w:val="kk-KZ"/>
        </w:rPr>
        <w:t xml:space="preserve"> Жұмысты өткізу әдісі</w:t>
      </w:r>
    </w:p>
    <w:p w:rsidR="00C70868" w:rsidRDefault="00C70868" w:rsidP="00C70868">
      <w:pPr>
        <w:ind w:firstLine="705"/>
        <w:jc w:val="both"/>
        <w:rPr>
          <w:szCs w:val="28"/>
          <w:lang w:val="kk-KZ"/>
        </w:rPr>
      </w:pPr>
    </w:p>
    <w:p w:rsidR="00C70868" w:rsidRDefault="00C70868" w:rsidP="00C70868">
      <w:pPr>
        <w:ind w:firstLine="705"/>
        <w:jc w:val="both"/>
        <w:rPr>
          <w:szCs w:val="28"/>
          <w:lang w:val="kk-KZ"/>
        </w:rPr>
      </w:pPr>
      <w:r>
        <w:rPr>
          <w:szCs w:val="28"/>
          <w:lang w:val="kk-KZ"/>
        </w:rPr>
        <w:lastRenderedPageBreak/>
        <w:t>1. Жол жамылғысының тегістігін бағалау үшін толчкометр орнатылған автомобиль берілген 60 км/сағ жылдамдықпен қозғалады.</w:t>
      </w:r>
    </w:p>
    <w:p w:rsidR="00C70868" w:rsidRDefault="00C70868" w:rsidP="00C70868">
      <w:pPr>
        <w:ind w:firstLine="705"/>
        <w:jc w:val="both"/>
        <w:rPr>
          <w:szCs w:val="28"/>
          <w:lang w:val="kk-KZ"/>
        </w:rPr>
      </w:pPr>
      <w:r>
        <w:rPr>
          <w:szCs w:val="28"/>
          <w:lang w:val="kk-KZ"/>
        </w:rPr>
        <w:t>2. Километрдің белгісін жүріп өту кезінде оператор толчкометрдің соленодасының батырмасын басады.</w:t>
      </w:r>
    </w:p>
    <w:p w:rsidR="00C70868" w:rsidRDefault="00C70868" w:rsidP="00C70868">
      <w:pPr>
        <w:ind w:firstLine="705"/>
        <w:jc w:val="both"/>
        <w:rPr>
          <w:szCs w:val="28"/>
          <w:lang w:val="kk-KZ"/>
        </w:rPr>
      </w:pPr>
      <w:r>
        <w:rPr>
          <w:szCs w:val="28"/>
          <w:lang w:val="kk-KZ"/>
        </w:rPr>
        <w:t>3. Жамылғы тегістігін сипаттайтын көрсеткішті анықтау үшін, кейінгі есептеуден алдындағы есептеуді кеміту қажет.</w:t>
      </w:r>
    </w:p>
    <w:p w:rsidR="00C70868" w:rsidRDefault="00C70868" w:rsidP="00C70868">
      <w:pPr>
        <w:ind w:firstLine="705"/>
        <w:jc w:val="both"/>
        <w:rPr>
          <w:szCs w:val="28"/>
          <w:lang w:val="kk-KZ"/>
        </w:rPr>
      </w:pPr>
      <w:r>
        <w:rPr>
          <w:szCs w:val="28"/>
          <w:lang w:val="kk-KZ"/>
        </w:rPr>
        <w:t xml:space="preserve">4. Өлшеу қорытындысын бойынша жол жамылғы тегістігінің километрлі графигі құрылады. Жамылғы тегістігінің көрсеткішінен басқа бұл графикке осы көрсеткіштің рұқсат етілген деңгейлері де кіргізіледі. Жамылғының тегістігі рұқсат етілген мәндерден тыс қалса, жол бөлігі қанағаттанарлықсыз деп есептелінеді. Яғни шұғыл жөндеуді қажет етеді. </w:t>
      </w:r>
    </w:p>
    <w:p w:rsidR="00C70868" w:rsidRDefault="00C70868" w:rsidP="00C70868">
      <w:pPr>
        <w:ind w:firstLine="705"/>
        <w:jc w:val="both"/>
        <w:rPr>
          <w:szCs w:val="28"/>
          <w:lang w:val="kk-KZ"/>
        </w:rPr>
      </w:pPr>
    </w:p>
    <w:p w:rsidR="00C70868" w:rsidRDefault="00C70868" w:rsidP="00C70868">
      <w:pPr>
        <w:ind w:firstLine="705"/>
        <w:jc w:val="both"/>
        <w:rPr>
          <w:szCs w:val="28"/>
          <w:lang w:val="kk-KZ"/>
        </w:rPr>
      </w:pPr>
      <w:r>
        <w:rPr>
          <w:noProof/>
        </w:rPr>
        <w:drawing>
          <wp:inline distT="0" distB="0" distL="0" distR="0">
            <wp:extent cx="5829300" cy="3810000"/>
            <wp:effectExtent l="0" t="0" r="0" b="0"/>
            <wp:docPr id="1" name="Рисунок 1" descr="ДУ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ДУ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29300" cy="3810000"/>
                    </a:xfrm>
                    <a:prstGeom prst="rect">
                      <a:avLst/>
                    </a:prstGeom>
                    <a:noFill/>
                    <a:ln>
                      <a:noFill/>
                    </a:ln>
                  </pic:spPr>
                </pic:pic>
              </a:graphicData>
            </a:graphic>
          </wp:inline>
        </w:drawing>
      </w:r>
    </w:p>
    <w:p w:rsidR="00C70868" w:rsidRDefault="00C70868" w:rsidP="00C70868">
      <w:pPr>
        <w:ind w:firstLine="705"/>
        <w:jc w:val="both"/>
        <w:rPr>
          <w:szCs w:val="28"/>
          <w:lang w:val="kk-KZ"/>
        </w:rPr>
      </w:pPr>
    </w:p>
    <w:p w:rsidR="00C70868" w:rsidRDefault="00C70868" w:rsidP="00C70868">
      <w:pPr>
        <w:ind w:firstLine="705"/>
        <w:jc w:val="center"/>
        <w:rPr>
          <w:szCs w:val="28"/>
          <w:lang w:val="kk-KZ"/>
        </w:rPr>
      </w:pPr>
      <w:r>
        <w:rPr>
          <w:szCs w:val="28"/>
          <w:lang w:val="kk-KZ"/>
        </w:rPr>
        <w:t>Сурет 3.2 – Жол жамылғысының тегістігінің графигі</w:t>
      </w:r>
    </w:p>
    <w:p w:rsidR="00C70868" w:rsidRDefault="00C70868" w:rsidP="00C70868">
      <w:pPr>
        <w:ind w:firstLine="705"/>
        <w:jc w:val="center"/>
        <w:rPr>
          <w:szCs w:val="28"/>
          <w:lang w:val="kk-KZ"/>
        </w:rPr>
      </w:pPr>
    </w:p>
    <w:p w:rsidR="00C70868" w:rsidRDefault="00C70868" w:rsidP="00C70868">
      <w:pPr>
        <w:pStyle w:val="a3"/>
        <w:spacing w:line="264" w:lineRule="auto"/>
        <w:ind w:firstLine="0"/>
        <w:rPr>
          <w:lang w:val="kk-KZ"/>
        </w:rPr>
      </w:pPr>
      <w:r>
        <w:rPr>
          <w:lang w:val="kk-KZ"/>
        </w:rPr>
        <w:t xml:space="preserve">Кесте 3.1  – Жол жамылғысы тегістігінің шекті мәндері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1595"/>
        <w:gridCol w:w="1595"/>
        <w:gridCol w:w="1595"/>
      </w:tblGrid>
      <w:tr w:rsidR="00C70868" w:rsidRPr="00C70868" w:rsidTr="00C70868">
        <w:trPr>
          <w:cantSplit/>
        </w:trPr>
        <w:tc>
          <w:tcPr>
            <w:tcW w:w="2501" w:type="pct"/>
            <w:vMerge w:val="restart"/>
            <w:tcBorders>
              <w:top w:val="single" w:sz="4" w:space="0" w:color="auto"/>
              <w:left w:val="single" w:sz="4" w:space="0" w:color="auto"/>
              <w:bottom w:val="single" w:sz="4" w:space="0" w:color="auto"/>
              <w:right w:val="single" w:sz="4" w:space="0" w:color="auto"/>
            </w:tcBorders>
            <w:vAlign w:val="center"/>
            <w:hideMark/>
          </w:tcPr>
          <w:p w:rsidR="00C70868" w:rsidRDefault="00C70868">
            <w:pPr>
              <w:pStyle w:val="a3"/>
              <w:spacing w:line="264" w:lineRule="auto"/>
              <w:ind w:firstLine="0"/>
              <w:jc w:val="center"/>
              <w:rPr>
                <w:sz w:val="24"/>
                <w:szCs w:val="24"/>
                <w:lang w:val="kk-KZ"/>
              </w:rPr>
            </w:pPr>
            <w:r>
              <w:rPr>
                <w:sz w:val="24"/>
                <w:szCs w:val="24"/>
                <w:lang w:val="kk-KZ"/>
              </w:rPr>
              <w:t>Жамылғы</w:t>
            </w:r>
          </w:p>
        </w:tc>
        <w:tc>
          <w:tcPr>
            <w:tcW w:w="2499" w:type="pct"/>
            <w:gridSpan w:val="3"/>
            <w:tcBorders>
              <w:top w:val="single" w:sz="4" w:space="0" w:color="auto"/>
              <w:left w:val="single" w:sz="4" w:space="0" w:color="auto"/>
              <w:bottom w:val="single" w:sz="4" w:space="0" w:color="auto"/>
              <w:right w:val="single" w:sz="4" w:space="0" w:color="auto"/>
            </w:tcBorders>
            <w:hideMark/>
          </w:tcPr>
          <w:p w:rsidR="00C70868" w:rsidRDefault="00C70868">
            <w:pPr>
              <w:pStyle w:val="a3"/>
              <w:spacing w:line="264" w:lineRule="auto"/>
              <w:ind w:firstLine="0"/>
              <w:jc w:val="center"/>
              <w:rPr>
                <w:sz w:val="24"/>
                <w:szCs w:val="24"/>
                <w:lang w:val="kk-KZ"/>
              </w:rPr>
            </w:pPr>
            <w:r>
              <w:rPr>
                <w:sz w:val="24"/>
                <w:szCs w:val="24"/>
                <w:lang w:val="kk-KZ"/>
              </w:rPr>
              <w:t>Толчкомердің мәндері, см\км, тегістікті бағалауға сәйкес</w:t>
            </w:r>
          </w:p>
        </w:tc>
      </w:tr>
      <w:tr w:rsidR="00C70868" w:rsidTr="00C70868">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C70868" w:rsidRDefault="00C70868">
            <w:pPr>
              <w:rPr>
                <w:sz w:val="24"/>
                <w:szCs w:val="24"/>
                <w:lang w:val="kk-KZ"/>
              </w:rPr>
            </w:pPr>
          </w:p>
        </w:tc>
        <w:tc>
          <w:tcPr>
            <w:tcW w:w="833" w:type="pct"/>
            <w:tcBorders>
              <w:top w:val="single" w:sz="4" w:space="0" w:color="auto"/>
              <w:left w:val="single" w:sz="4" w:space="0" w:color="auto"/>
              <w:bottom w:val="single" w:sz="4" w:space="0" w:color="auto"/>
              <w:right w:val="single" w:sz="4" w:space="0" w:color="auto"/>
            </w:tcBorders>
            <w:hideMark/>
          </w:tcPr>
          <w:p w:rsidR="00C70868" w:rsidRDefault="00C70868">
            <w:pPr>
              <w:pStyle w:val="a3"/>
              <w:spacing w:line="264" w:lineRule="auto"/>
              <w:ind w:firstLine="0"/>
              <w:rPr>
                <w:sz w:val="24"/>
                <w:szCs w:val="24"/>
                <w:lang w:val="kk-KZ"/>
              </w:rPr>
            </w:pPr>
            <w:r>
              <w:rPr>
                <w:sz w:val="24"/>
                <w:szCs w:val="24"/>
                <w:lang w:val="kk-KZ"/>
              </w:rPr>
              <w:t>өте жақсы</w:t>
            </w:r>
          </w:p>
        </w:tc>
        <w:tc>
          <w:tcPr>
            <w:tcW w:w="833" w:type="pct"/>
            <w:tcBorders>
              <w:top w:val="single" w:sz="4" w:space="0" w:color="auto"/>
              <w:left w:val="single" w:sz="4" w:space="0" w:color="auto"/>
              <w:bottom w:val="single" w:sz="4" w:space="0" w:color="auto"/>
              <w:right w:val="single" w:sz="4" w:space="0" w:color="auto"/>
            </w:tcBorders>
            <w:hideMark/>
          </w:tcPr>
          <w:p w:rsidR="00C70868" w:rsidRDefault="00C70868">
            <w:pPr>
              <w:pStyle w:val="a3"/>
              <w:spacing w:line="264" w:lineRule="auto"/>
              <w:ind w:firstLine="0"/>
              <w:rPr>
                <w:sz w:val="24"/>
                <w:szCs w:val="24"/>
                <w:lang w:val="kk-KZ"/>
              </w:rPr>
            </w:pPr>
            <w:r>
              <w:rPr>
                <w:sz w:val="24"/>
                <w:szCs w:val="24"/>
                <w:lang w:val="kk-KZ"/>
              </w:rPr>
              <w:t>жақсы</w:t>
            </w:r>
          </w:p>
        </w:tc>
        <w:tc>
          <w:tcPr>
            <w:tcW w:w="833" w:type="pct"/>
            <w:tcBorders>
              <w:top w:val="single" w:sz="4" w:space="0" w:color="auto"/>
              <w:left w:val="single" w:sz="4" w:space="0" w:color="auto"/>
              <w:bottom w:val="single" w:sz="4" w:space="0" w:color="auto"/>
              <w:right w:val="single" w:sz="4" w:space="0" w:color="auto"/>
            </w:tcBorders>
            <w:hideMark/>
          </w:tcPr>
          <w:p w:rsidR="00C70868" w:rsidRDefault="00C70868">
            <w:pPr>
              <w:pStyle w:val="a3"/>
              <w:spacing w:line="264" w:lineRule="auto"/>
              <w:ind w:firstLine="0"/>
              <w:jc w:val="center"/>
              <w:rPr>
                <w:sz w:val="24"/>
                <w:szCs w:val="24"/>
                <w:lang w:val="kk-KZ"/>
              </w:rPr>
            </w:pPr>
            <w:r>
              <w:rPr>
                <w:sz w:val="24"/>
                <w:szCs w:val="24"/>
                <w:lang w:val="kk-KZ"/>
              </w:rPr>
              <w:t>Қана-сыз</w:t>
            </w:r>
          </w:p>
        </w:tc>
      </w:tr>
      <w:tr w:rsidR="00C70868" w:rsidTr="00C70868">
        <w:tc>
          <w:tcPr>
            <w:tcW w:w="2501" w:type="pct"/>
            <w:tcBorders>
              <w:top w:val="single" w:sz="4" w:space="0" w:color="auto"/>
              <w:left w:val="single" w:sz="4" w:space="0" w:color="auto"/>
              <w:bottom w:val="single" w:sz="4" w:space="0" w:color="auto"/>
              <w:right w:val="single" w:sz="4" w:space="0" w:color="auto"/>
            </w:tcBorders>
            <w:hideMark/>
          </w:tcPr>
          <w:p w:rsidR="00C70868" w:rsidRDefault="00C70868">
            <w:pPr>
              <w:pStyle w:val="a3"/>
              <w:spacing w:line="264" w:lineRule="auto"/>
              <w:ind w:firstLine="0"/>
              <w:rPr>
                <w:sz w:val="24"/>
                <w:szCs w:val="24"/>
              </w:rPr>
            </w:pPr>
            <w:proofErr w:type="spellStart"/>
            <w:r>
              <w:rPr>
                <w:sz w:val="24"/>
                <w:szCs w:val="24"/>
              </w:rPr>
              <w:t>Цементобетон</w:t>
            </w:r>
            <w:proofErr w:type="spellEnd"/>
            <w:r>
              <w:rPr>
                <w:sz w:val="24"/>
                <w:szCs w:val="24"/>
                <w:lang w:val="kk-KZ"/>
              </w:rPr>
              <w:t>ды</w:t>
            </w:r>
            <w:r>
              <w:rPr>
                <w:sz w:val="24"/>
                <w:szCs w:val="24"/>
              </w:rPr>
              <w:t>, асфальтобетон</w:t>
            </w:r>
            <w:r>
              <w:rPr>
                <w:sz w:val="24"/>
                <w:szCs w:val="24"/>
                <w:lang w:val="kk-KZ"/>
              </w:rPr>
              <w:t>ды</w:t>
            </w:r>
            <w:r>
              <w:rPr>
                <w:sz w:val="24"/>
                <w:szCs w:val="24"/>
              </w:rPr>
              <w:t xml:space="preserve">, </w:t>
            </w:r>
            <w:r>
              <w:rPr>
                <w:sz w:val="24"/>
                <w:szCs w:val="24"/>
                <w:lang w:val="kk-KZ"/>
              </w:rPr>
              <w:t>қиыршық тас</w:t>
            </w:r>
            <w:r>
              <w:rPr>
                <w:sz w:val="24"/>
                <w:szCs w:val="24"/>
              </w:rPr>
              <w:t xml:space="preserve">, </w:t>
            </w:r>
            <w:r>
              <w:rPr>
                <w:sz w:val="24"/>
                <w:szCs w:val="24"/>
                <w:lang w:val="kk-KZ"/>
              </w:rPr>
              <w:t>органикалық тұ</w:t>
            </w:r>
            <w:proofErr w:type="gramStart"/>
            <w:r>
              <w:rPr>
                <w:sz w:val="24"/>
                <w:szCs w:val="24"/>
                <w:lang w:val="kk-KZ"/>
              </w:rPr>
              <w:t>т</w:t>
            </w:r>
            <w:proofErr w:type="gramEnd"/>
            <w:r>
              <w:rPr>
                <w:sz w:val="24"/>
                <w:szCs w:val="24"/>
                <w:lang w:val="kk-KZ"/>
              </w:rPr>
              <w:t>қырғыштармен өңделген</w:t>
            </w:r>
          </w:p>
          <w:p w:rsidR="00C70868" w:rsidRDefault="00C70868">
            <w:pPr>
              <w:pStyle w:val="a3"/>
              <w:spacing w:line="264" w:lineRule="auto"/>
              <w:ind w:firstLine="0"/>
              <w:rPr>
                <w:sz w:val="24"/>
                <w:szCs w:val="24"/>
              </w:rPr>
            </w:pPr>
            <w:r>
              <w:rPr>
                <w:sz w:val="24"/>
                <w:szCs w:val="24"/>
                <w:lang w:val="kk-KZ"/>
              </w:rPr>
              <w:t>Қиыршық тас және ірі құм</w:t>
            </w:r>
          </w:p>
          <w:p w:rsidR="00C70868" w:rsidRDefault="00C70868">
            <w:pPr>
              <w:pStyle w:val="a3"/>
              <w:spacing w:line="264" w:lineRule="auto"/>
              <w:ind w:firstLine="0"/>
              <w:rPr>
                <w:sz w:val="24"/>
                <w:szCs w:val="24"/>
                <w:lang w:val="kk-KZ"/>
              </w:rPr>
            </w:pPr>
            <w:r>
              <w:rPr>
                <w:sz w:val="24"/>
                <w:szCs w:val="24"/>
                <w:lang w:val="kk-KZ"/>
              </w:rPr>
              <w:t>Жұмыр тас төселген көше</w:t>
            </w:r>
          </w:p>
        </w:tc>
        <w:tc>
          <w:tcPr>
            <w:tcW w:w="833" w:type="pct"/>
            <w:tcBorders>
              <w:top w:val="single" w:sz="4" w:space="0" w:color="auto"/>
              <w:left w:val="single" w:sz="4" w:space="0" w:color="auto"/>
              <w:bottom w:val="single" w:sz="4" w:space="0" w:color="auto"/>
              <w:right w:val="single" w:sz="4" w:space="0" w:color="auto"/>
            </w:tcBorders>
          </w:tcPr>
          <w:p w:rsidR="00C70868" w:rsidRDefault="00C70868">
            <w:pPr>
              <w:pStyle w:val="a3"/>
              <w:spacing w:line="264" w:lineRule="auto"/>
              <w:ind w:firstLine="0"/>
              <w:jc w:val="center"/>
              <w:rPr>
                <w:sz w:val="24"/>
                <w:szCs w:val="24"/>
              </w:rPr>
            </w:pPr>
          </w:p>
          <w:p w:rsidR="00C70868" w:rsidRDefault="00C70868">
            <w:pPr>
              <w:pStyle w:val="a3"/>
              <w:spacing w:line="264" w:lineRule="auto"/>
              <w:ind w:firstLine="0"/>
              <w:jc w:val="center"/>
              <w:rPr>
                <w:sz w:val="24"/>
                <w:szCs w:val="24"/>
              </w:rPr>
            </w:pPr>
          </w:p>
          <w:p w:rsidR="00C70868" w:rsidRDefault="00C70868">
            <w:pPr>
              <w:pStyle w:val="a3"/>
              <w:spacing w:line="264" w:lineRule="auto"/>
              <w:ind w:firstLine="0"/>
              <w:jc w:val="center"/>
              <w:rPr>
                <w:sz w:val="24"/>
                <w:szCs w:val="24"/>
              </w:rPr>
            </w:pPr>
            <w:r>
              <w:rPr>
                <w:sz w:val="24"/>
                <w:szCs w:val="24"/>
              </w:rPr>
              <w:t>50</w:t>
            </w:r>
          </w:p>
          <w:p w:rsidR="00C70868" w:rsidRDefault="00C70868">
            <w:pPr>
              <w:pStyle w:val="a3"/>
              <w:spacing w:line="264" w:lineRule="auto"/>
              <w:ind w:firstLine="0"/>
              <w:jc w:val="center"/>
              <w:rPr>
                <w:sz w:val="24"/>
                <w:szCs w:val="24"/>
              </w:rPr>
            </w:pPr>
            <w:r>
              <w:rPr>
                <w:sz w:val="24"/>
                <w:szCs w:val="24"/>
              </w:rPr>
              <w:t>140</w:t>
            </w:r>
          </w:p>
          <w:p w:rsidR="00C70868" w:rsidRDefault="00C70868">
            <w:pPr>
              <w:pStyle w:val="a3"/>
              <w:spacing w:line="264" w:lineRule="auto"/>
              <w:ind w:firstLine="0"/>
              <w:jc w:val="center"/>
              <w:rPr>
                <w:sz w:val="24"/>
                <w:szCs w:val="24"/>
              </w:rPr>
            </w:pPr>
            <w:r>
              <w:rPr>
                <w:sz w:val="24"/>
                <w:szCs w:val="24"/>
              </w:rPr>
              <w:t>200</w:t>
            </w:r>
          </w:p>
        </w:tc>
        <w:tc>
          <w:tcPr>
            <w:tcW w:w="833" w:type="pct"/>
            <w:tcBorders>
              <w:top w:val="single" w:sz="4" w:space="0" w:color="auto"/>
              <w:left w:val="single" w:sz="4" w:space="0" w:color="auto"/>
              <w:bottom w:val="single" w:sz="4" w:space="0" w:color="auto"/>
              <w:right w:val="single" w:sz="4" w:space="0" w:color="auto"/>
            </w:tcBorders>
          </w:tcPr>
          <w:p w:rsidR="00C70868" w:rsidRDefault="00C70868">
            <w:pPr>
              <w:pStyle w:val="a3"/>
              <w:spacing w:line="264" w:lineRule="auto"/>
              <w:ind w:firstLine="0"/>
              <w:jc w:val="center"/>
              <w:rPr>
                <w:sz w:val="24"/>
                <w:szCs w:val="24"/>
              </w:rPr>
            </w:pPr>
          </w:p>
          <w:p w:rsidR="00C70868" w:rsidRDefault="00C70868">
            <w:pPr>
              <w:pStyle w:val="a3"/>
              <w:spacing w:line="264" w:lineRule="auto"/>
              <w:ind w:firstLine="0"/>
              <w:jc w:val="center"/>
              <w:rPr>
                <w:sz w:val="24"/>
                <w:szCs w:val="24"/>
              </w:rPr>
            </w:pPr>
          </w:p>
          <w:p w:rsidR="00C70868" w:rsidRDefault="00C70868">
            <w:pPr>
              <w:pStyle w:val="a3"/>
              <w:spacing w:line="264" w:lineRule="auto"/>
              <w:ind w:firstLine="0"/>
              <w:jc w:val="center"/>
              <w:rPr>
                <w:sz w:val="24"/>
                <w:szCs w:val="24"/>
              </w:rPr>
            </w:pPr>
            <w:r>
              <w:rPr>
                <w:sz w:val="24"/>
                <w:szCs w:val="24"/>
              </w:rPr>
              <w:t>100</w:t>
            </w:r>
          </w:p>
          <w:p w:rsidR="00C70868" w:rsidRDefault="00C70868">
            <w:pPr>
              <w:pStyle w:val="a3"/>
              <w:spacing w:line="264" w:lineRule="auto"/>
              <w:ind w:firstLine="0"/>
              <w:jc w:val="center"/>
              <w:rPr>
                <w:sz w:val="24"/>
                <w:szCs w:val="24"/>
              </w:rPr>
            </w:pPr>
            <w:r>
              <w:rPr>
                <w:sz w:val="24"/>
                <w:szCs w:val="24"/>
              </w:rPr>
              <w:t>250</w:t>
            </w:r>
          </w:p>
          <w:p w:rsidR="00C70868" w:rsidRDefault="00C70868">
            <w:pPr>
              <w:pStyle w:val="a3"/>
              <w:spacing w:line="264" w:lineRule="auto"/>
              <w:ind w:firstLine="0"/>
              <w:jc w:val="center"/>
              <w:rPr>
                <w:sz w:val="24"/>
                <w:szCs w:val="24"/>
              </w:rPr>
            </w:pPr>
            <w:r>
              <w:rPr>
                <w:sz w:val="24"/>
                <w:szCs w:val="24"/>
              </w:rPr>
              <w:t>350</w:t>
            </w:r>
          </w:p>
        </w:tc>
        <w:tc>
          <w:tcPr>
            <w:tcW w:w="833" w:type="pct"/>
            <w:tcBorders>
              <w:top w:val="single" w:sz="4" w:space="0" w:color="auto"/>
              <w:left w:val="single" w:sz="4" w:space="0" w:color="auto"/>
              <w:bottom w:val="single" w:sz="4" w:space="0" w:color="auto"/>
              <w:right w:val="single" w:sz="4" w:space="0" w:color="auto"/>
            </w:tcBorders>
          </w:tcPr>
          <w:p w:rsidR="00C70868" w:rsidRDefault="00C70868">
            <w:pPr>
              <w:pStyle w:val="a3"/>
              <w:spacing w:line="264" w:lineRule="auto"/>
              <w:ind w:firstLine="0"/>
              <w:jc w:val="center"/>
              <w:rPr>
                <w:sz w:val="24"/>
                <w:szCs w:val="24"/>
              </w:rPr>
            </w:pPr>
          </w:p>
          <w:p w:rsidR="00C70868" w:rsidRDefault="00C70868">
            <w:pPr>
              <w:pStyle w:val="a3"/>
              <w:spacing w:line="264" w:lineRule="auto"/>
              <w:ind w:firstLine="0"/>
              <w:jc w:val="center"/>
              <w:rPr>
                <w:sz w:val="24"/>
                <w:szCs w:val="24"/>
              </w:rPr>
            </w:pPr>
          </w:p>
          <w:p w:rsidR="00C70868" w:rsidRDefault="00C70868">
            <w:pPr>
              <w:pStyle w:val="a3"/>
              <w:spacing w:line="264" w:lineRule="auto"/>
              <w:ind w:firstLine="0"/>
              <w:jc w:val="center"/>
              <w:rPr>
                <w:sz w:val="24"/>
                <w:szCs w:val="24"/>
              </w:rPr>
            </w:pPr>
            <w:r>
              <w:rPr>
                <w:sz w:val="24"/>
                <w:szCs w:val="24"/>
              </w:rPr>
              <w:t>200</w:t>
            </w:r>
          </w:p>
          <w:p w:rsidR="00C70868" w:rsidRDefault="00C70868">
            <w:pPr>
              <w:pStyle w:val="a3"/>
              <w:spacing w:line="264" w:lineRule="auto"/>
              <w:ind w:firstLine="0"/>
              <w:jc w:val="center"/>
              <w:rPr>
                <w:sz w:val="24"/>
                <w:szCs w:val="24"/>
              </w:rPr>
            </w:pPr>
            <w:r>
              <w:rPr>
                <w:sz w:val="24"/>
                <w:szCs w:val="24"/>
              </w:rPr>
              <w:t>500</w:t>
            </w:r>
          </w:p>
          <w:p w:rsidR="00C70868" w:rsidRDefault="00C70868">
            <w:pPr>
              <w:pStyle w:val="a3"/>
              <w:spacing w:line="264" w:lineRule="auto"/>
              <w:ind w:firstLine="0"/>
              <w:jc w:val="center"/>
              <w:rPr>
                <w:sz w:val="24"/>
                <w:szCs w:val="24"/>
              </w:rPr>
            </w:pPr>
            <w:r>
              <w:rPr>
                <w:sz w:val="24"/>
                <w:szCs w:val="24"/>
              </w:rPr>
              <w:t>700</w:t>
            </w:r>
          </w:p>
        </w:tc>
      </w:tr>
    </w:tbl>
    <w:p w:rsidR="00C70868" w:rsidRDefault="00C70868" w:rsidP="00C70868">
      <w:pPr>
        <w:numPr>
          <w:ilvl w:val="1"/>
          <w:numId w:val="1"/>
        </w:numPr>
        <w:jc w:val="center"/>
        <w:rPr>
          <w:b/>
          <w:szCs w:val="28"/>
          <w:lang w:val="kk-KZ"/>
        </w:rPr>
      </w:pPr>
      <w:r>
        <w:rPr>
          <w:b/>
          <w:szCs w:val="28"/>
          <w:lang w:val="kk-KZ"/>
        </w:rPr>
        <w:t xml:space="preserve"> Бақылау сұрақтары</w:t>
      </w:r>
    </w:p>
    <w:p w:rsidR="00C70868" w:rsidRDefault="00C70868" w:rsidP="00C70868">
      <w:pPr>
        <w:ind w:left="705"/>
        <w:jc w:val="center"/>
        <w:rPr>
          <w:b/>
          <w:szCs w:val="28"/>
          <w:lang w:val="kk-KZ"/>
        </w:rPr>
      </w:pPr>
    </w:p>
    <w:p w:rsidR="00C70868" w:rsidRDefault="00C70868" w:rsidP="00C70868">
      <w:pPr>
        <w:ind w:left="705"/>
        <w:rPr>
          <w:szCs w:val="28"/>
          <w:lang w:val="kk-KZ"/>
        </w:rPr>
      </w:pPr>
      <w:r>
        <w:rPr>
          <w:szCs w:val="28"/>
          <w:lang w:val="kk-KZ"/>
        </w:rPr>
        <w:lastRenderedPageBreak/>
        <w:t>1 Жол жамылғысының тегістігі дегеніміз не?</w:t>
      </w:r>
    </w:p>
    <w:p w:rsidR="00C70868" w:rsidRDefault="00C70868" w:rsidP="00C70868">
      <w:pPr>
        <w:ind w:left="705"/>
        <w:rPr>
          <w:szCs w:val="28"/>
          <w:lang w:val="kk-KZ"/>
        </w:rPr>
      </w:pPr>
      <w:r>
        <w:rPr>
          <w:szCs w:val="28"/>
          <w:lang w:val="kk-KZ"/>
        </w:rPr>
        <w:t>2 Жол жамылғысының тегістігін өлшеуге арналған аспаптар?</w:t>
      </w:r>
    </w:p>
    <w:p w:rsidR="00C70868" w:rsidRDefault="00C70868" w:rsidP="00C70868">
      <w:pPr>
        <w:ind w:left="705"/>
        <w:rPr>
          <w:szCs w:val="28"/>
          <w:lang w:val="kk-KZ"/>
        </w:rPr>
      </w:pPr>
      <w:r>
        <w:rPr>
          <w:szCs w:val="28"/>
          <w:lang w:val="kk-KZ"/>
        </w:rPr>
        <w:t>3 Толчкомердің әрекет ету принципі?</w:t>
      </w:r>
    </w:p>
    <w:p w:rsidR="00C70868" w:rsidRDefault="00C70868" w:rsidP="00C70868">
      <w:pPr>
        <w:ind w:left="705"/>
        <w:rPr>
          <w:szCs w:val="28"/>
          <w:lang w:val="kk-KZ"/>
        </w:rPr>
      </w:pPr>
      <w:r>
        <w:rPr>
          <w:szCs w:val="28"/>
          <w:lang w:val="kk-KZ"/>
        </w:rPr>
        <w:t>4 Жол жамылғысы тегістігін бағалау. Тегістіктің рұқсат етілген мәндері?</w:t>
      </w:r>
    </w:p>
    <w:p w:rsidR="00C70868" w:rsidRDefault="00C70868" w:rsidP="00C70868">
      <w:pPr>
        <w:ind w:left="705"/>
        <w:rPr>
          <w:szCs w:val="28"/>
          <w:lang w:val="kk-KZ"/>
        </w:rPr>
      </w:pPr>
      <w:r>
        <w:rPr>
          <w:szCs w:val="28"/>
          <w:lang w:val="kk-KZ"/>
        </w:rPr>
        <w:t xml:space="preserve">5 Жол жамылғысы тегістігінің сызықтық графигі? </w:t>
      </w:r>
    </w:p>
    <w:p w:rsidR="00C70868" w:rsidRDefault="00C70868" w:rsidP="00C70868">
      <w:pPr>
        <w:ind w:left="705"/>
        <w:rPr>
          <w:szCs w:val="28"/>
          <w:lang w:val="kk-KZ"/>
        </w:rPr>
      </w:pPr>
      <w:r>
        <w:rPr>
          <w:szCs w:val="28"/>
        </w:rPr>
        <w:t>6</w:t>
      </w:r>
      <w:r>
        <w:rPr>
          <w:szCs w:val="28"/>
          <w:lang w:val="kk-KZ"/>
        </w:rPr>
        <w:t xml:space="preserve"> Тегі</w:t>
      </w:r>
      <w:proofErr w:type="gramStart"/>
      <w:r>
        <w:rPr>
          <w:szCs w:val="28"/>
          <w:lang w:val="kk-KZ"/>
        </w:rPr>
        <w:t>ст</w:t>
      </w:r>
      <w:proofErr w:type="gramEnd"/>
      <w:r>
        <w:rPr>
          <w:szCs w:val="28"/>
          <w:lang w:val="kk-KZ"/>
        </w:rPr>
        <w:t>іктің қозғалыс жағдайларына әсері?</w:t>
      </w:r>
    </w:p>
    <w:p w:rsidR="00C70868" w:rsidRDefault="00C70868" w:rsidP="00C70868">
      <w:pPr>
        <w:ind w:left="705"/>
        <w:rPr>
          <w:szCs w:val="28"/>
        </w:rPr>
      </w:pPr>
    </w:p>
    <w:p w:rsidR="00160D1D" w:rsidRDefault="00160D1D">
      <w:bookmarkStart w:id="0" w:name="_GoBack"/>
      <w:bookmarkEnd w:id="0"/>
    </w:p>
    <w:sectPr w:rsidR="00160D1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213139"/>
    <w:multiLevelType w:val="multilevel"/>
    <w:tmpl w:val="35B48BEC"/>
    <w:lvl w:ilvl="0">
      <w:start w:val="3"/>
      <w:numFmt w:val="decimal"/>
      <w:lvlText w:val="%1"/>
      <w:lvlJc w:val="left"/>
      <w:pPr>
        <w:ind w:left="360" w:hanging="360"/>
      </w:pPr>
    </w:lvl>
    <w:lvl w:ilvl="1">
      <w:start w:val="3"/>
      <w:numFmt w:val="decimal"/>
      <w:lvlText w:val="%1.%2"/>
      <w:lvlJc w:val="left"/>
      <w:pPr>
        <w:ind w:left="1065" w:hanging="360"/>
      </w:pPr>
    </w:lvl>
    <w:lvl w:ilvl="2">
      <w:start w:val="1"/>
      <w:numFmt w:val="decimal"/>
      <w:lvlText w:val="%1.%2.%3"/>
      <w:lvlJc w:val="left"/>
      <w:pPr>
        <w:ind w:left="2130" w:hanging="720"/>
      </w:pPr>
    </w:lvl>
    <w:lvl w:ilvl="3">
      <w:start w:val="1"/>
      <w:numFmt w:val="decimal"/>
      <w:lvlText w:val="%1.%2.%3.%4"/>
      <w:lvlJc w:val="left"/>
      <w:pPr>
        <w:ind w:left="2835" w:hanging="720"/>
      </w:pPr>
    </w:lvl>
    <w:lvl w:ilvl="4">
      <w:start w:val="1"/>
      <w:numFmt w:val="decimal"/>
      <w:lvlText w:val="%1.%2.%3.%4.%5"/>
      <w:lvlJc w:val="left"/>
      <w:pPr>
        <w:ind w:left="3900" w:hanging="1080"/>
      </w:pPr>
    </w:lvl>
    <w:lvl w:ilvl="5">
      <w:start w:val="1"/>
      <w:numFmt w:val="decimal"/>
      <w:lvlText w:val="%1.%2.%3.%4.%5.%6"/>
      <w:lvlJc w:val="left"/>
      <w:pPr>
        <w:ind w:left="4605" w:hanging="1080"/>
      </w:pPr>
    </w:lvl>
    <w:lvl w:ilvl="6">
      <w:start w:val="1"/>
      <w:numFmt w:val="decimal"/>
      <w:lvlText w:val="%1.%2.%3.%4.%5.%6.%7"/>
      <w:lvlJc w:val="left"/>
      <w:pPr>
        <w:ind w:left="5670" w:hanging="1440"/>
      </w:pPr>
    </w:lvl>
    <w:lvl w:ilvl="7">
      <w:start w:val="1"/>
      <w:numFmt w:val="decimal"/>
      <w:lvlText w:val="%1.%2.%3.%4.%5.%6.%7.%8"/>
      <w:lvlJc w:val="left"/>
      <w:pPr>
        <w:ind w:left="6375" w:hanging="1440"/>
      </w:pPr>
    </w:lvl>
    <w:lvl w:ilvl="8">
      <w:start w:val="1"/>
      <w:numFmt w:val="decimal"/>
      <w:lvlText w:val="%1.%2.%3.%4.%5.%6.%7.%8.%9"/>
      <w:lvlJc w:val="left"/>
      <w:pPr>
        <w:ind w:left="7080" w:hanging="1440"/>
      </w:pPr>
    </w:lvl>
  </w:abstractNum>
  <w:num w:numId="1">
    <w:abstractNumId w:val="0"/>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659E"/>
    <w:rsid w:val="00160D1D"/>
    <w:rsid w:val="00C70868"/>
    <w:rsid w:val="00C865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0868"/>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nhideWhenUsed/>
    <w:rsid w:val="00C70868"/>
    <w:pPr>
      <w:ind w:firstLine="709"/>
      <w:jc w:val="both"/>
    </w:pPr>
  </w:style>
  <w:style w:type="character" w:customStyle="1" w:styleId="a4">
    <w:name w:val="Основной текст с отступом Знак"/>
    <w:basedOn w:val="a0"/>
    <w:link w:val="a3"/>
    <w:rsid w:val="00C70868"/>
    <w:rPr>
      <w:rFonts w:ascii="Times New Roman" w:eastAsia="Times New Roman" w:hAnsi="Times New Roman" w:cs="Times New Roman"/>
      <w:sz w:val="28"/>
      <w:szCs w:val="20"/>
      <w:lang w:eastAsia="ru-RU"/>
    </w:rPr>
  </w:style>
  <w:style w:type="paragraph" w:styleId="a5">
    <w:name w:val="List Paragraph"/>
    <w:basedOn w:val="a"/>
    <w:qFormat/>
    <w:rsid w:val="00C70868"/>
    <w:pPr>
      <w:spacing w:after="200" w:line="276" w:lineRule="auto"/>
      <w:ind w:left="720"/>
      <w:contextualSpacing/>
    </w:pPr>
    <w:rPr>
      <w:rFonts w:ascii="Calibri" w:eastAsia="Calibri" w:hAnsi="Calibri"/>
      <w:sz w:val="22"/>
      <w:szCs w:val="22"/>
      <w:lang w:eastAsia="en-US"/>
    </w:rPr>
  </w:style>
  <w:style w:type="paragraph" w:styleId="a6">
    <w:name w:val="Balloon Text"/>
    <w:basedOn w:val="a"/>
    <w:link w:val="a7"/>
    <w:uiPriority w:val="99"/>
    <w:semiHidden/>
    <w:unhideWhenUsed/>
    <w:rsid w:val="00C70868"/>
    <w:rPr>
      <w:rFonts w:ascii="Tahoma" w:hAnsi="Tahoma" w:cs="Tahoma"/>
      <w:sz w:val="16"/>
      <w:szCs w:val="16"/>
    </w:rPr>
  </w:style>
  <w:style w:type="character" w:customStyle="1" w:styleId="a7">
    <w:name w:val="Текст выноски Знак"/>
    <w:basedOn w:val="a0"/>
    <w:link w:val="a6"/>
    <w:uiPriority w:val="99"/>
    <w:semiHidden/>
    <w:rsid w:val="00C70868"/>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0868"/>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nhideWhenUsed/>
    <w:rsid w:val="00C70868"/>
    <w:pPr>
      <w:ind w:firstLine="709"/>
      <w:jc w:val="both"/>
    </w:pPr>
  </w:style>
  <w:style w:type="character" w:customStyle="1" w:styleId="a4">
    <w:name w:val="Основной текст с отступом Знак"/>
    <w:basedOn w:val="a0"/>
    <w:link w:val="a3"/>
    <w:rsid w:val="00C70868"/>
    <w:rPr>
      <w:rFonts w:ascii="Times New Roman" w:eastAsia="Times New Roman" w:hAnsi="Times New Roman" w:cs="Times New Roman"/>
      <w:sz w:val="28"/>
      <w:szCs w:val="20"/>
      <w:lang w:eastAsia="ru-RU"/>
    </w:rPr>
  </w:style>
  <w:style w:type="paragraph" w:styleId="a5">
    <w:name w:val="List Paragraph"/>
    <w:basedOn w:val="a"/>
    <w:qFormat/>
    <w:rsid w:val="00C70868"/>
    <w:pPr>
      <w:spacing w:after="200" w:line="276" w:lineRule="auto"/>
      <w:ind w:left="720"/>
      <w:contextualSpacing/>
    </w:pPr>
    <w:rPr>
      <w:rFonts w:ascii="Calibri" w:eastAsia="Calibri" w:hAnsi="Calibri"/>
      <w:sz w:val="22"/>
      <w:szCs w:val="22"/>
      <w:lang w:eastAsia="en-US"/>
    </w:rPr>
  </w:style>
  <w:style w:type="paragraph" w:styleId="a6">
    <w:name w:val="Balloon Text"/>
    <w:basedOn w:val="a"/>
    <w:link w:val="a7"/>
    <w:uiPriority w:val="99"/>
    <w:semiHidden/>
    <w:unhideWhenUsed/>
    <w:rsid w:val="00C70868"/>
    <w:rPr>
      <w:rFonts w:ascii="Tahoma" w:hAnsi="Tahoma" w:cs="Tahoma"/>
      <w:sz w:val="16"/>
      <w:szCs w:val="16"/>
    </w:rPr>
  </w:style>
  <w:style w:type="character" w:customStyle="1" w:styleId="a7">
    <w:name w:val="Текст выноски Знак"/>
    <w:basedOn w:val="a0"/>
    <w:link w:val="a6"/>
    <w:uiPriority w:val="99"/>
    <w:semiHidden/>
    <w:rsid w:val="00C70868"/>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6990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674</Words>
  <Characters>3846</Characters>
  <Application>Microsoft Office Word</Application>
  <DocSecurity>0</DocSecurity>
  <Lines>32</Lines>
  <Paragraphs>9</Paragraphs>
  <ScaleCrop>false</ScaleCrop>
  <Company>SPecialiST RePack</Company>
  <LinksUpToDate>false</LinksUpToDate>
  <CharactersWithSpaces>4511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3</cp:revision>
  <dcterms:created xsi:type="dcterms:W3CDTF">2020-09-29T03:29:00Z</dcterms:created>
  <dcterms:modified xsi:type="dcterms:W3CDTF">2020-09-29T03:32:00Z</dcterms:modified>
</cp:coreProperties>
</file>